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附件1：</w:t>
      </w:r>
    </w:p>
    <w:p>
      <w:pPr>
        <w:spacing w:line="560" w:lineRule="exact"/>
        <w:jc w:val="center"/>
        <w:rPr>
          <w:rFonts w:ascii="黑体" w:hAnsi="黑体" w:eastAsia="黑体"/>
          <w:bCs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highlight w:val="none"/>
        </w:rPr>
        <w:t>《黑河学院202</w:t>
      </w:r>
      <w:r>
        <w:rPr>
          <w:rFonts w:hint="eastAsia" w:ascii="黑体" w:hAnsi="黑体" w:eastAsia="黑体"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/>
          <w:bCs/>
          <w:color w:val="000000"/>
          <w:sz w:val="32"/>
          <w:szCs w:val="32"/>
          <w:highlight w:val="none"/>
        </w:rPr>
        <w:t>年第二学士学位招生报考受限专业列表》</w:t>
      </w:r>
    </w:p>
    <w:p>
      <w:pPr>
        <w:spacing w:line="300" w:lineRule="exact"/>
        <w:ind w:firstLine="420" w:firstLineChars="200"/>
        <w:rPr>
          <w:rFonts w:cs="楷体" w:asciiTheme="minorEastAsia" w:hAnsiTheme="minorEastAsia"/>
          <w:color w:val="auto"/>
          <w:szCs w:val="21"/>
          <w:highlight w:val="yellow"/>
        </w:rPr>
      </w:pPr>
      <w:r>
        <w:rPr>
          <w:rFonts w:hint="eastAsia" w:cs="楷体" w:asciiTheme="minorEastAsia" w:hAnsiTheme="minorEastAsia"/>
          <w:color w:val="auto"/>
          <w:szCs w:val="21"/>
          <w:highlight w:val="none"/>
        </w:rPr>
        <w:t>（《</w:t>
      </w:r>
      <w:r>
        <w:rPr>
          <w:rFonts w:hint="eastAsia" w:cs="楷体" w:asciiTheme="minorEastAsia" w:hAnsiTheme="minorEastAsia"/>
          <w:bCs/>
          <w:color w:val="auto"/>
          <w:szCs w:val="21"/>
          <w:highlight w:val="none"/>
        </w:rPr>
        <w:t>黑河学院202</w:t>
      </w:r>
      <w:r>
        <w:rPr>
          <w:rFonts w:hint="eastAsia" w:cs="楷体" w:asciiTheme="minorEastAsia" w:hAnsiTheme="minorEastAsia"/>
          <w:bCs/>
          <w:color w:val="auto"/>
          <w:szCs w:val="21"/>
          <w:highlight w:val="none"/>
          <w:lang w:val="en-US" w:eastAsia="zh-CN"/>
        </w:rPr>
        <w:t>4</w:t>
      </w:r>
      <w:r>
        <w:rPr>
          <w:rFonts w:hint="eastAsia" w:cs="楷体" w:asciiTheme="minorEastAsia" w:hAnsiTheme="minorEastAsia"/>
          <w:bCs/>
          <w:color w:val="auto"/>
          <w:szCs w:val="21"/>
          <w:highlight w:val="none"/>
        </w:rPr>
        <w:t>年第二学士学位招生报考受限专业列表</w:t>
      </w:r>
      <w:r>
        <w:rPr>
          <w:rFonts w:hint="eastAsia" w:cs="楷体" w:asciiTheme="minorEastAsia" w:hAnsiTheme="minorEastAsia"/>
          <w:color w:val="auto"/>
          <w:szCs w:val="21"/>
          <w:highlight w:val="none"/>
        </w:rPr>
        <w:t>》</w:t>
      </w:r>
      <w:r>
        <w:rPr>
          <w:rFonts w:hint="eastAsia" w:cs="楷体" w:asciiTheme="minorEastAsia" w:hAnsiTheme="minorEastAsia"/>
          <w:bCs/>
          <w:color w:val="auto"/>
          <w:szCs w:val="21"/>
          <w:highlight w:val="none"/>
        </w:rPr>
        <w:t>仅供</w:t>
      </w:r>
      <w:r>
        <w:rPr>
          <w:rFonts w:hint="eastAsia" w:cs="楷体" w:asciiTheme="minorEastAsia" w:hAnsiTheme="minorEastAsia"/>
          <w:bCs/>
          <w:color w:val="auto"/>
          <w:szCs w:val="21"/>
          <w:highlight w:val="yellow"/>
        </w:rPr>
        <w:t>参考，</w:t>
      </w:r>
      <w:r>
        <w:rPr>
          <w:rFonts w:hint="eastAsia" w:cs="楷体" w:asciiTheme="minorEastAsia" w:hAnsiTheme="minorEastAsia"/>
          <w:color w:val="auto"/>
          <w:szCs w:val="21"/>
          <w:highlight w:val="yellow"/>
        </w:rPr>
        <w:t>具体以</w:t>
      </w:r>
      <w:r>
        <w:rPr>
          <w:rFonts w:hint="eastAsia" w:cs="楷体" w:asciiTheme="minorEastAsia" w:hAnsiTheme="minorEastAsia"/>
          <w:color w:val="auto"/>
          <w:szCs w:val="21"/>
          <w:highlight w:val="yellow"/>
          <w:lang w:val="en-US" w:eastAsia="zh-CN"/>
        </w:rPr>
        <w:t>教育部相关文件为准</w:t>
      </w:r>
      <w:r>
        <w:rPr>
          <w:rFonts w:hint="eastAsia" w:cs="楷体" w:asciiTheme="minorEastAsia" w:hAnsiTheme="minorEastAsia"/>
          <w:color w:val="auto"/>
          <w:szCs w:val="21"/>
          <w:highlight w:val="yellow"/>
        </w:rPr>
        <w:t>）</w:t>
      </w:r>
    </w:p>
    <w:tbl>
      <w:tblPr>
        <w:tblStyle w:val="3"/>
        <w:tblW w:w="8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"/>
        <w:gridCol w:w="2224"/>
        <w:gridCol w:w="6"/>
        <w:gridCol w:w="6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662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/>
                <w:b/>
                <w:highlight w:val="none"/>
              </w:rPr>
            </w:pPr>
            <w:bookmarkStart w:id="0" w:name="_GoBack" w:colFirst="0" w:colLast="1"/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招生专业</w:t>
            </w:r>
          </w:p>
        </w:tc>
        <w:tc>
          <w:tcPr>
            <w:tcW w:w="6440" w:type="dxa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/>
                <w:b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以下专业的考生无法报考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highlight w:val="none"/>
              </w:rPr>
              <w:t>小学教育（师范类）</w:t>
            </w:r>
          </w:p>
        </w:tc>
        <w:tc>
          <w:tcPr>
            <w:tcW w:w="6440" w:type="dxa"/>
            <w:vAlign w:val="center"/>
          </w:tcPr>
          <w:p>
            <w:pPr>
              <w:spacing w:line="180" w:lineRule="atLeast"/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教育学、科学教育、人文教育、教育技术学、艺术教育、学前教育、小学教育、特殊教育、华文教育、教育康复学、卫生教育、认知科学与技术、融合教育、劳动教育、家庭教育、孤独症儿童教育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highlight w:val="none"/>
              </w:rPr>
              <w:t>生物技术</w:t>
            </w:r>
          </w:p>
        </w:tc>
        <w:tc>
          <w:tcPr>
            <w:tcW w:w="6440" w:type="dxa"/>
            <w:vAlign w:val="center"/>
          </w:tcPr>
          <w:p>
            <w:pPr>
              <w:spacing w:line="180" w:lineRule="atLeast"/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生物科学、生物技术、生物信息学、生态学、整合科学、神经科学及本专业类内自设专业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highlight w:val="none"/>
              </w:rPr>
              <w:t>英语（师范类）</w:t>
            </w:r>
          </w:p>
        </w:tc>
        <w:tc>
          <w:tcPr>
            <w:tcW w:w="6440" w:type="dxa"/>
            <w:vAlign w:val="center"/>
          </w:tcPr>
          <w:p>
            <w:pPr>
              <w:spacing w:line="180" w:lineRule="atLeast"/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桑戈语、英语、俄语、德语、法语、西班牙语、阿拉伯语、日语、波斯语、朝鲜语、菲律宾语、梵语巴利语、印度尼西亚语、印地语、柬埔寨语、老挝语、缅甸语、马来语、蒙古语、僧伽罗语、泰语、乌尔都语、希伯来语、越南语、豪萨语、斯瓦西里语、阿尔巴尼亚语、保加利亚语、波兰语、捷克语、斯洛伐克语、罗马尼亚语、葡萄牙语、瑞典语、塞尔维亚语、土耳其语、希腊语、匈牙利语、意大利语、泰米尔语、普什图语、世界语、孟加拉语、尼泊尔语、克罗地亚语、荷兰语、芬兰语、乌克兰语、挪威语、丹麦语、冰岛语、爱尔兰语、拉脱维亚语、立陶宛语、斯洛文尼亚语、爱沙尼亚语、马耳他语、哈萨克语、乌兹别克语、祖鲁语、拉丁语、翻译、商务英语、阿姆哈拉语、吉尔吉斯语、索马里语、土库曼语、加泰罗尼亚语、约鲁巴语、亚美尼亚语、马达加斯加语、格鲁吉亚语、阿塞拜疆语、阿非利卡语、马其顿语、塔吉克语、茨瓦纳语、恩德贝莱语、科摩罗语、克里奥尔语、绍纳语、提格雷尼亚语、白俄罗斯语、毛利语、汤加语、萨摩亚语、库尔德语、比斯拉马语、达里语、德顿语、迪维希语、斐济语、库克群岛毛利语、隆迪语、卢森堡语、卢旺达语、纽埃语、皮金语、切瓦语、塞苏陀语、语言学、塔玛齐格特语、爪哇语、旁遮普语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highlight w:val="none"/>
              </w:rPr>
              <w:t>音乐学（师范类）</w:t>
            </w:r>
          </w:p>
        </w:tc>
        <w:tc>
          <w:tcPr>
            <w:tcW w:w="6440" w:type="dxa"/>
            <w:vAlign w:val="center"/>
          </w:tcPr>
          <w:p>
            <w:pPr>
              <w:spacing w:line="180" w:lineRule="atLeast"/>
              <w:jc w:val="left"/>
              <w:rPr>
                <w:rFonts w:ascii="仿宋" w:hAnsi="仿宋" w:eastAsia="仿宋"/>
                <w:b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音乐表演、音乐学、作曲与作曲技术理论、舞蹈表演、舞蹈学、舞蹈编导、舞蹈教育、航空服务艺术与管理、流行音乐、音乐治疗、流行舞蹈、音乐教育</w:t>
            </w: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highlight w:val="none"/>
                <w:shd w:val="clear" w:fill="FFFF00"/>
                <w:lang w:eastAsia="zh-CN"/>
              </w:rPr>
              <w:t>冰雪舞蹈表演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highlight w:val="none"/>
              </w:rPr>
              <w:t>电子信息科学与技术</w:t>
            </w:r>
          </w:p>
        </w:tc>
        <w:tc>
          <w:tcPr>
            <w:tcW w:w="6440" w:type="dxa"/>
            <w:vAlign w:val="center"/>
          </w:tcPr>
          <w:p>
            <w:pPr>
              <w:spacing w:line="180" w:lineRule="atLeast"/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人工智能、海洋信息工程、柔性电子学、智能测控工程</w:t>
            </w: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highlight w:val="none"/>
                <w:shd w:val="clear" w:fill="FFFF00"/>
                <w:lang w:eastAsia="zh-CN"/>
              </w:rPr>
              <w:t>智能视觉工程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highlight w:val="none"/>
              </w:rPr>
              <w:t>绘画</w:t>
            </w:r>
          </w:p>
        </w:tc>
        <w:tc>
          <w:tcPr>
            <w:tcW w:w="6440" w:type="dxa"/>
            <w:vAlign w:val="center"/>
          </w:tcPr>
          <w:p>
            <w:pPr>
              <w:spacing w:line="180" w:lineRule="atLeast"/>
              <w:jc w:val="left"/>
              <w:rPr>
                <w:rFonts w:ascii="仿宋" w:hAnsi="仿宋" w:eastAsia="仿宋"/>
                <w:b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美术学、绘画、雕塑、摄影、书法学、中国画、实验艺术、跨媒体艺术、文物保护与修护、漫画、纤维艺术、科技艺术、美术教育及本专业类内自设专业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highlight w:val="none"/>
              </w:rPr>
              <w:t>国际经济与贸易</w:t>
            </w:r>
          </w:p>
        </w:tc>
        <w:tc>
          <w:tcPr>
            <w:tcW w:w="6440" w:type="dxa"/>
            <w:vAlign w:val="center"/>
          </w:tcPr>
          <w:p>
            <w:pPr>
              <w:spacing w:line="180" w:lineRule="atLeast"/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国际经济与贸易、贸易经济、国际经济发展合作及本专业类内自设专业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highlight w:val="none"/>
              </w:rPr>
              <w:t>俄语</w:t>
            </w:r>
          </w:p>
        </w:tc>
        <w:tc>
          <w:tcPr>
            <w:tcW w:w="6440" w:type="dxa"/>
            <w:vAlign w:val="center"/>
          </w:tcPr>
          <w:p>
            <w:pPr>
              <w:spacing w:line="180" w:lineRule="atLeast"/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桑戈语、英语、俄语、德语、法语、西班牙语、阿拉伯语、日语、波斯语、朝鲜语、菲律宾语、梵语巴利语、印度尼西亚语、印地语、柬埔寨语、老挝语、缅甸语、马来语、蒙古语、僧伽罗语、泰语、乌尔都语、希伯来语、越南语、豪萨语、斯瓦西里语、阿尔巴尼亚语、保加利亚语、波兰语、捷克语、斯洛伐克语、罗马尼亚语、葡萄牙语、瑞典语、塞尔维亚语、土耳其语、希腊语、匈牙利语、意大利语、泰米尔语、普什图语、世界语、孟加拉语、尼泊尔语、克罗地亚语、荷兰语、芬兰语、乌克兰语、挪威语、丹麦语、冰岛语、爱尔兰语、拉脱维亚语、立陶宛语、斯洛文尼亚语、爱沙尼亚语、马耳他语、哈萨克语、乌兹别克语、祖鲁语、拉丁语、翻译、商务英语、阿姆哈拉语、吉尔吉斯语、索马里语、土库曼语、加泰罗尼亚语、约鲁巴语、亚美尼亚语、马达加斯加语、格鲁吉亚语、阿塞拜疆语、阿非利卡语、马其顿语、塔吉克语、茨瓦纳语、恩德贝莱语、科摩罗语、克里奥尔语、绍纳语、提格雷尼亚语、白俄罗斯语、毛利语、汤加语、萨摩亚语、库尔德语、比斯拉马语、达里语、德顿语、迪维希语、斐济语、库克群岛毛利语、隆迪语、卢森堡语、卢旺达语、纽埃语、皮金语、切瓦语、塞苏陀语、语言学、塔玛齐格特语、爪哇语、旁遮普语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highlight w:val="none"/>
              </w:rPr>
              <w:t>汉语言文学（师范类）</w:t>
            </w:r>
          </w:p>
        </w:tc>
        <w:tc>
          <w:tcPr>
            <w:tcW w:w="6440" w:type="dxa"/>
            <w:vAlign w:val="center"/>
          </w:tcPr>
          <w:p>
            <w:pPr>
              <w:widowControl/>
              <w:spacing w:line="180" w:lineRule="atLeast"/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汉语言文学、汉语言、汉语国际教育、中国少数民族语言文学、古典文献学、应用语言学、秘书学、中国语言与文化、手语翻译、数字人文</w:t>
            </w: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、中国古典学、汉学与中国学、应用中文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highlight w:val="none"/>
              </w:rPr>
              <w:t>学前教育（师范类）</w:t>
            </w:r>
          </w:p>
        </w:tc>
        <w:tc>
          <w:tcPr>
            <w:tcW w:w="6440" w:type="dxa"/>
            <w:vAlign w:val="center"/>
          </w:tcPr>
          <w:p>
            <w:pPr>
              <w:spacing w:line="180" w:lineRule="atLeast"/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教育学、科学教育、人文教育、教育技术学、艺术教育、学前教育、小学教育、特殊教育、华文教育、教育康复学、卫生教育、认知科学与技术、融合教育、劳动教育、家庭教育、孤独症儿童教育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highlight w:val="none"/>
              </w:rPr>
              <w:t>广播电视学</w:t>
            </w:r>
          </w:p>
        </w:tc>
        <w:tc>
          <w:tcPr>
            <w:tcW w:w="6440" w:type="dxa"/>
            <w:vAlign w:val="center"/>
          </w:tcPr>
          <w:p>
            <w:pPr>
              <w:spacing w:line="180" w:lineRule="atLeast"/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新闻学、广播电视学、广告学、传播学、编辑出版学、网络与新媒体、数字出版、时尚传播、国际新闻与传播、会展及本专业类内自设专业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highlight w:val="none"/>
              </w:rPr>
              <w:t>物流管理</w:t>
            </w:r>
          </w:p>
        </w:tc>
        <w:tc>
          <w:tcPr>
            <w:tcW w:w="6440" w:type="dxa"/>
            <w:vAlign w:val="center"/>
          </w:tcPr>
          <w:p>
            <w:pPr>
              <w:spacing w:line="180" w:lineRule="atLeast"/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物流管理、物流工程、采购管理、供应链管理及本专业类内自设专业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highlight w:val="none"/>
              </w:rPr>
              <w:t>会计学</w:t>
            </w:r>
          </w:p>
        </w:tc>
        <w:tc>
          <w:tcPr>
            <w:tcW w:w="6440" w:type="dxa"/>
            <w:vAlign w:val="center"/>
          </w:tcPr>
          <w:p>
            <w:pPr>
              <w:spacing w:line="180" w:lineRule="atLeast"/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工商管理、市场营销、会计学、财务管理、国际商务、人力资源管理、审计学、资产评估、物业管理、文化产业管理、劳动关系、体育经济与管理、财务会计教育、市场营销教育、零售业管理、创业管理、海关稽查</w:t>
            </w: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highlight w:val="none"/>
                <w:shd w:val="clear" w:fill="FFFF00"/>
                <w:lang w:eastAsia="zh-CN"/>
              </w:rPr>
              <w:t>内部审计</w:t>
            </w:r>
            <w:r>
              <w:rPr>
                <w:rFonts w:hint="eastAsia" w:ascii="仿宋" w:hAnsi="仿宋" w:eastAsia="仿宋"/>
                <w:color w:val="auto"/>
                <w:highlight w:val="none"/>
                <w:shd w:val="clear" w:fill="FFFF00"/>
              </w:rPr>
              <w:t>及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highlight w:val="none"/>
              </w:rPr>
              <w:t>历史学（师范类）</w:t>
            </w:r>
          </w:p>
        </w:tc>
        <w:tc>
          <w:tcPr>
            <w:tcW w:w="6446" w:type="dxa"/>
            <w:gridSpan w:val="2"/>
            <w:vAlign w:val="center"/>
          </w:tcPr>
          <w:p>
            <w:pPr>
              <w:spacing w:line="180" w:lineRule="atLeast"/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历史学、世界史、考古学、文物与博物馆学、文物保护技术、外国语言与外国历史、文化遗产、古文字学、科学史及本专业类内自设专业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highlight w:val="none"/>
              </w:rPr>
              <w:t>美术学（师范类）</w:t>
            </w:r>
          </w:p>
        </w:tc>
        <w:tc>
          <w:tcPr>
            <w:tcW w:w="6440" w:type="dxa"/>
            <w:vAlign w:val="center"/>
          </w:tcPr>
          <w:p>
            <w:pPr>
              <w:spacing w:line="180" w:lineRule="atLeast"/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美术学、绘画、雕塑、摄影、书法学、中国画、实验艺术、跨媒体艺术、文物保护与修护、漫画、纤维艺术、科技艺术、美术教育及本专业类内自设专业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6" w:type="dxa"/>
          <w:trHeight w:val="454" w:hRule="atLeast"/>
          <w:jc w:val="center"/>
        </w:trPr>
        <w:tc>
          <w:tcPr>
            <w:tcW w:w="2230" w:type="dxa"/>
            <w:gridSpan w:val="2"/>
            <w:vAlign w:val="center"/>
          </w:tcPr>
          <w:p>
            <w:pPr>
              <w:spacing w:line="180" w:lineRule="atLeast"/>
              <w:jc w:val="center"/>
              <w:rPr>
                <w:rFonts w:ascii="仿宋" w:hAnsi="仿宋" w:eastAsia="仿宋"/>
                <w:b/>
                <w:bCs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highlight w:val="none"/>
              </w:rPr>
              <w:t>法学</w:t>
            </w:r>
          </w:p>
        </w:tc>
        <w:tc>
          <w:tcPr>
            <w:tcW w:w="6440" w:type="dxa"/>
            <w:vAlign w:val="center"/>
          </w:tcPr>
          <w:p>
            <w:pPr>
              <w:spacing w:line="180" w:lineRule="atLeast"/>
              <w:jc w:val="left"/>
              <w:rPr>
                <w:rFonts w:ascii="仿宋" w:hAnsi="仿宋" w:eastAsia="仿宋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法学、知识产权、监狱学、信用风险管理与法律防控、国际经贸规则、司法警察学、社区矫正、纪检监察、国际法、司法鉴定学</w:t>
            </w: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highlight w:val="yellow"/>
                <w:lang w:eastAsia="zh-CN"/>
              </w:rPr>
              <w:t>国家安全学、海外利益安全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及本专业类内自设专业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OGExMjA5OGY3NGExNWQxOGZjNjMxYzU4MTM5ZTcifQ=="/>
  </w:docVars>
  <w:rsids>
    <w:rsidRoot w:val="057F3268"/>
    <w:rsid w:val="00345455"/>
    <w:rsid w:val="027427F8"/>
    <w:rsid w:val="057F3268"/>
    <w:rsid w:val="14BC6B21"/>
    <w:rsid w:val="18ED74C9"/>
    <w:rsid w:val="429212EE"/>
    <w:rsid w:val="45660C2C"/>
    <w:rsid w:val="63514A76"/>
    <w:rsid w:val="683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2265</Words>
  <Characters>2274</Characters>
  <Lines>0</Lines>
  <Paragraphs>0</Paragraphs>
  <TotalTime>0</TotalTime>
  <ScaleCrop>false</ScaleCrop>
  <LinksUpToDate>false</LinksUpToDate>
  <CharactersWithSpaces>2274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2022-05-18T03:05:00Z</dcterms:created>
  <dc:creator>土豆</dc:creator>
  <cp:lastModifiedBy>土豆</cp:lastModifiedBy>
  <cp:lastPrinted>2023-05-09T02:52:00Z</cp:lastPrinted>
  <dcterms:modified xsi:type="dcterms:W3CDTF">2024-06-04T01:39:12Z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DC11EBDDB6C0416B8D6C9A04560BBF0B</vt:lpwstr>
  </property>
</Properties>
</file>